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36189E6E" w:rsidR="005F6ECE" w:rsidRPr="00FC3F8A" w:rsidRDefault="001C7529" w:rsidP="001C7529">
      <w:hyperlink r:id="rId6" w:history="1">
        <w:r w:rsidRPr="00036A77">
          <w:rPr>
            <w:rStyle w:val="Collegamentoipertestuale"/>
          </w:rPr>
          <w:t>https://www.rainews.it/video/2025/02/panetta-in-italia-e-germania-impatto-maggiore-dei-dazi-usavideo-tg3-2e0a7b29-85a9-4fb6-bd25-c1c2c560ea03.html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inews.it/video/2025/02/panetta-in-italia-e-germania-impatto-maggiore-dei-dazi-usavideo-tg3-2e0a7b29-85a9-4fb6-bd25-c1c2c560ea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2025-02-24T16:28:00Z</dcterms:created>
  <dcterms:modified xsi:type="dcterms:W3CDTF">2025-02-24T16:29:00Z</dcterms:modified>
</cp:coreProperties>
</file>